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85FAB" w14:textId="53CCFF6C" w:rsidR="00656ADA" w:rsidRDefault="00656ADA" w:rsidP="00656ADA">
      <w:r>
        <w:t xml:space="preserve">Measurements were performed on three wires made of platinum-plated tungsten with diameters of 5µm and 2.5µm, and aspect ratios of 300, 2000, and 10000. The measured data was used to study the </w:t>
      </w:r>
      <w:proofErr w:type="spellStart"/>
      <w:r>
        <w:t>behaviour</w:t>
      </w:r>
      <w:proofErr w:type="spellEnd"/>
      <w:r>
        <w:t xml:space="preserve"> of hot wire anemometers, especially the sensitivity to air temperature variations. These data are available for anyone who may need measured data on heat transfer from thin wires for investigating hot wire anemometers or any other purpose.</w:t>
      </w:r>
    </w:p>
    <w:p w14:paraId="3BCB06DA" w14:textId="77777777" w:rsidR="00656ADA" w:rsidRDefault="00656ADA" w:rsidP="00656ADA"/>
    <w:p w14:paraId="76D2A9F7" w14:textId="201686C3" w:rsidR="00656ADA" w:rsidRDefault="00FF6EBF" w:rsidP="00656ADA">
      <w:r>
        <w:t>The wire</w:t>
      </w:r>
      <w:r w:rsidR="00656ADA">
        <w:t xml:space="preserve"> under investigation was mounted between supporting prongs and connected to a variable power supply via a series resistor and a current shunt resistor. The voltages across the wire and the shunt resistor were measured using </w:t>
      </w:r>
      <w:r>
        <w:t>a data</w:t>
      </w:r>
      <w:r w:rsidR="00656ADA">
        <w:t xml:space="preserve"> acquisition unit </w:t>
      </w:r>
      <w:r>
        <w:t>Keysight</w:t>
      </w:r>
      <w:r>
        <w:t xml:space="preserve"> </w:t>
      </w:r>
      <w:r w:rsidR="00656ADA">
        <w:t xml:space="preserve">34970a. The wire's resistance and heat dissipation rate were calculated. The wire temperature was determined from the resistance using calibrated data. </w:t>
      </w:r>
    </w:p>
    <w:p w14:paraId="0ACF6198" w14:textId="77777777" w:rsidR="00656ADA" w:rsidRDefault="00656ADA" w:rsidP="00656ADA"/>
    <w:p w14:paraId="50DFB73F" w14:textId="77777777" w:rsidR="00656ADA" w:rsidRDefault="00656ADA" w:rsidP="00656ADA">
      <w:r>
        <w:t>Measurements were carried out in two wind tunnels. In the velocity range of 0.3–3 m/s, a small closed-loop wind tunnel was used, where air velocity and temperature could be independently controlled within ranges of 0.3–3 m/s and 10–60°C, respectively. Additional measurements in the 5–30 m/s range were performed in an open-circuit calibration wind tunnel at temperatures between 20 and 40 °C.</w:t>
      </w:r>
    </w:p>
    <w:p w14:paraId="3185BA1D" w14:textId="77777777" w:rsidR="00656ADA" w:rsidRDefault="00656ADA" w:rsidP="00656ADA"/>
    <w:p w14:paraId="7241B649" w14:textId="040AA57D" w:rsidR="00656ADA" w:rsidRDefault="00656ADA" w:rsidP="00656ADA">
      <w:r>
        <w:t xml:space="preserve">For selected values of wind tunnel temperature and velocity, the current flowing through the wire was manually adjusted to reach a desired sensor temperature, and steady-state measurements were then taken as mean values over a one-minute interval. Air and sensor temperatures were varied in ten-degree increments. Using this method, a data map was compiled across various air velocities, air temperatures, and wire temperatures. From this map, data for different operating conditions of a hot wire sensor can be assembled. For example, collecting measurement points with equal wire temperature reveals the </w:t>
      </w:r>
      <w:proofErr w:type="spellStart"/>
      <w:r>
        <w:t>behaviour</w:t>
      </w:r>
      <w:proofErr w:type="spellEnd"/>
      <w:r>
        <w:t xml:space="preserve"> of the sensor wire as a constant temperature anemometer.</w:t>
      </w:r>
    </w:p>
    <w:p w14:paraId="5DFB00DC" w14:textId="77777777" w:rsidR="00656ADA" w:rsidRDefault="00656ADA" w:rsidP="00656ADA"/>
    <w:p w14:paraId="25A83F24" w14:textId="09DD1B1C" w:rsidR="00FE46EF" w:rsidRDefault="00656ADA" w:rsidP="00656ADA">
      <w:r>
        <w:t>Before conducting heat transfer measurements, the wire was calibrated for temperature in a calibration chamber with circulating air at a range of 10–75°C, and resistance-temperature data were fitted to a second-order polynomial. The estimated uncertainty in measured temperatures is ±0.05 K. Electrical power measurement has an uncertainty of less than ±0.2%, and the uncertainty in air velocity is estimated at ± (0.02 m/s + 0.5%) for velocities up to 3 m/s (that is, in the smaller precision wind tunnel) and ± (0.05 m/s + 0.5%) for higher velocities. The turbulence intensity was less than 0.7% and 0.5%, respectively.</w:t>
      </w:r>
    </w:p>
    <w:sectPr w:rsidR="00FE46EF" w:rsidSect="00A13A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ADA"/>
    <w:rsid w:val="002A54A4"/>
    <w:rsid w:val="00597F95"/>
    <w:rsid w:val="00656ADA"/>
    <w:rsid w:val="00A13A6F"/>
    <w:rsid w:val="00C76C0B"/>
    <w:rsid w:val="00F46F66"/>
    <w:rsid w:val="00F6566E"/>
    <w:rsid w:val="00FE46EF"/>
    <w:rsid w:val="00FF6EBF"/>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844461"/>
  <w15:chartTrackingRefBased/>
  <w15:docId w15:val="{7ED6E5E5-F40D-4E20-A5F4-435A80103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6A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6A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6A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6A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6A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6A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A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A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A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A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6A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6A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6A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6A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6A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A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A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ADA"/>
    <w:rPr>
      <w:rFonts w:eastAsiaTheme="majorEastAsia" w:cstheme="majorBidi"/>
      <w:color w:val="272727" w:themeColor="text1" w:themeTint="D8"/>
    </w:rPr>
  </w:style>
  <w:style w:type="paragraph" w:styleId="Title">
    <w:name w:val="Title"/>
    <w:basedOn w:val="Normal"/>
    <w:next w:val="Normal"/>
    <w:link w:val="TitleChar"/>
    <w:uiPriority w:val="10"/>
    <w:qFormat/>
    <w:rsid w:val="00656A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A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A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A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ADA"/>
    <w:pPr>
      <w:spacing w:before="160"/>
      <w:jc w:val="center"/>
    </w:pPr>
    <w:rPr>
      <w:i/>
      <w:iCs/>
      <w:color w:val="404040" w:themeColor="text1" w:themeTint="BF"/>
    </w:rPr>
  </w:style>
  <w:style w:type="character" w:customStyle="1" w:styleId="QuoteChar">
    <w:name w:val="Quote Char"/>
    <w:basedOn w:val="DefaultParagraphFont"/>
    <w:link w:val="Quote"/>
    <w:uiPriority w:val="29"/>
    <w:rsid w:val="00656ADA"/>
    <w:rPr>
      <w:i/>
      <w:iCs/>
      <w:color w:val="404040" w:themeColor="text1" w:themeTint="BF"/>
    </w:rPr>
  </w:style>
  <w:style w:type="paragraph" w:styleId="ListParagraph">
    <w:name w:val="List Paragraph"/>
    <w:basedOn w:val="Normal"/>
    <w:uiPriority w:val="34"/>
    <w:qFormat/>
    <w:rsid w:val="00656ADA"/>
    <w:pPr>
      <w:ind w:left="720"/>
      <w:contextualSpacing/>
    </w:pPr>
  </w:style>
  <w:style w:type="character" w:styleId="IntenseEmphasis">
    <w:name w:val="Intense Emphasis"/>
    <w:basedOn w:val="DefaultParagraphFont"/>
    <w:uiPriority w:val="21"/>
    <w:qFormat/>
    <w:rsid w:val="00656ADA"/>
    <w:rPr>
      <w:i/>
      <w:iCs/>
      <w:color w:val="2F5496" w:themeColor="accent1" w:themeShade="BF"/>
    </w:rPr>
  </w:style>
  <w:style w:type="paragraph" w:styleId="IntenseQuote">
    <w:name w:val="Intense Quote"/>
    <w:basedOn w:val="Normal"/>
    <w:next w:val="Normal"/>
    <w:link w:val="IntenseQuoteChar"/>
    <w:uiPriority w:val="30"/>
    <w:qFormat/>
    <w:rsid w:val="00656A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6ADA"/>
    <w:rPr>
      <w:i/>
      <w:iCs/>
      <w:color w:val="2F5496" w:themeColor="accent1" w:themeShade="BF"/>
    </w:rPr>
  </w:style>
  <w:style w:type="character" w:styleId="IntenseReference">
    <w:name w:val="Intense Reference"/>
    <w:basedOn w:val="DefaultParagraphFont"/>
    <w:uiPriority w:val="32"/>
    <w:qFormat/>
    <w:rsid w:val="00656AD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381</Words>
  <Characters>2172</Characters>
  <Application>Microsoft Office Word</Application>
  <DocSecurity>0</DocSecurity>
  <Lines>18</Lines>
  <Paragraphs>5</Paragraphs>
  <ScaleCrop>false</ScaleCrop>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Lundström</dc:creator>
  <cp:keywords/>
  <dc:description/>
  <cp:lastModifiedBy>Hans Lundström</cp:lastModifiedBy>
  <cp:revision>2</cp:revision>
  <dcterms:created xsi:type="dcterms:W3CDTF">2025-11-06T22:00:00Z</dcterms:created>
  <dcterms:modified xsi:type="dcterms:W3CDTF">2025-11-13T21:28:00Z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49b2f215-5c38-433e-91e0-3f49ed8ba834</vt:lpwstr>
  </property>
</Properties>
</file>